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26d5cf7e540fb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19724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UČENIČKI DOM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459.085,55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519.488,91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499.369,50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500.239,40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19.249,51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9.237,58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17.797,64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192,7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9.237,58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17.797,64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192,7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1.451,87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Učenički dom u tekućem izvještajnom razdoblju ostvario je prihode poslovanja u iznosu 519.488,91 eura te rashode poslovanja u iznosu 500.239,40 eura. Za razliku od izvještajnog razdoblja prethodne godine u tekućem izvještajnom razdoblju ostvaren je višak prihoda poslovanja u iznosu 19.249,51 eura. U navedenom izvještajnom razdoblju Učenički dom ostvario je i manjak prihoda od nefinancijske imovine u iznosu 17.797,64 eura koji je nastao evidentiranim rashodom za nabavu proizvedene dugotrajne imovine, a koji se odnosi na novonabavljenu opremu i uređaje u zamjenu za postojeću dotrajalu i neuporabljivu imovinu te nabavu dodatne opreme potrebne za efikasan rad zaposlenika. S obzirom da Učenički dom nije ostvario prihod od prodaje nefinancijske imovine sa kojim bi se pokrio prethodno navedeni rashod, isti će se pokriti viškom prihoda poslovanja, što rezultira i dalje viškom prihoda i primitaka raspoloživih u sljedećem obračunskom razdoblju u iznosu 1.451,87 eura. U navedenom razdoblju nije bilo ostvarenih primitaka i izdataka od financijske imovine i zaduživanja.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139,37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4.359,00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3127,6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U tekućem izvještajnom razdoblju ostvaren je znatno veći prihod od pruženih usluga u odnosu na izvještajno razdoblje prethodne godine iz razloga što se ove godine uspio iznajmiti prostor vanjskim korisnicima u razdoblju kada djeca nisu boravila u Domu odnosno za vrijeme školskih praznika.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978,89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U izvještajnom razdoblju tekuće godine nema evidentiranih ostalih prihoda u odnosu na izvještajno razdoblje prethodne godine kada se navedeni prihod odnosio na refundaciju troška od osiguranja za štetu na službenom vozilu.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1.446,23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4.975,49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344,0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Za razliku od izvještajnog razdoblja prethodne godine, u tekućem izvještajnom razdoblju evidentirano je značajnije povećanje rashoda sitnog inventara. Razlog odstupanja je nabava novog sitnog inventara prema potrebama realizacije planiranih troškova u provedbi preventivnog projekta pod nazivom "Zdravstvena pismenosti", te nabava posteljine u zamjenu za stare i dotrajale koje služe za potrebe spavaonica u kojima borave učenici.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1.209,39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1.754,53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145,1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U izvještajnom razdoblju tekuće godine ostvaren je znatno veći iznos rashoda intelektualnih i osobnih usluga u odnosu na izvještajno razdoblje prethodne godine. Razlog odstupanja je trošak pravnih usluga koji se odnosi na pokretanje opomena i ovrha nad dužnicima za čija je potraživanja proknjižen ispravak vrijednost, te za iste nije protekao rok zastare.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2.895,54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4.222,76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145,8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U izvještajnom razdoblju tekuće godine ostvaren je znatno veći iznos ostalih nespomenutih rashoda poslovanja u odnosu na izvještajno razdoblje prethodne godine. Razlog odstupanja je povećanje troškova sudjelovanja na regionalnog Domijadi te trošak nabavke ulaznica za provođenje planiranih aktivnosti sa djecom odnosno male škole skijanja.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Postrojenja i oprema (šifre 4221 do 4228)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9.204,61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17.797,64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193,4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U izvještajnom razdoblju tekuće godine bilježi se znatno povećanje troškova nabave postrojenja i opreme u odnosu na izvještajno razdoblje prethodne godine. Razlog povećanja je potreba za nabavom nove računalne opreme za novozaposlene djelatnike, zatim izrada prijamnog pulta na ulazu u zgradu Učeničkog doma gdje se nalaze novozaposleni operativni djelatnici za sigurnost i civilnu zaštitu, nabava novih kreveta za učenike u zamjenu za stare, strgane i neuporabljive te nabavku profesionalne sušilice rublja i jednog hladnjaka u zamjenu za dosadašnje stare, neuporabljive i nepopravljive uređaje.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22.279,17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43.872,46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196,9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Sučeljavanjem tekućih prihoda i primitaka te rashoda i izdataka na kraju polugodišnjeg izvještajnog razdoblja utvrđen je višak prihoda poslovanja u iznosu 1.451,87 eura kako je ranije navedeno. Evidentiranim prenesenim manjkom prihoda od prethodne godine u iznosu 45.324,33 eura i nastalim viškom tekućeg razdoblja umanjuje se navedeni manjak prihoda koji rezultira ukupnim manjkom prihoda i primitaka za pokriće u sljedećem obračunskom razdoblju u iznosu 43.872,46 eura.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Stanje dospjelih obveza na kraju izvještajnog razdoblja iznosi 0,00 eura. Slijedom navedenog, nema evidentiranih dospjelih, a nepodmirenih obveza na kraju izvještajnog razdoblja. Nedospjele obveze na kraju izvještajnog razdoblja obrazložene su u nastavku.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68.647,21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Na nedospjelim obvezama na kraju izvještajnog razdoblja evidentiran je iznos od 68.647,21 eura. Navedeni iznos obveza odnosi se na obveze po neplaćenim računima dobavljača čije je dospijeće u srpnju, dnevnice koje su ostvarene krajem lipnja, troškove plaća zaposlenika i naknadu zbog nezapošljavanja osoba sa invaliditetom za lipanj, zatim prijevoz zaposlenika za lipanj, obveze za više plaćene doprinose te naknade za bolovanja na teret HZZO-a.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8d444f038b0411b" /></Relationships>
</file>